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10" w:rsidRPr="00E54F10" w:rsidRDefault="001C4A4E" w:rsidP="00E54F10">
      <w:pPr>
        <w:pStyle w:val="a5"/>
        <w:tabs>
          <w:tab w:val="left" w:pos="686"/>
          <w:tab w:val="left" w:pos="6237"/>
        </w:tabs>
        <w:ind w:firstLine="567"/>
        <w:rPr>
          <w:b w:val="0"/>
          <w:bCs w:val="0"/>
          <w:sz w:val="16"/>
          <w:szCs w:val="16"/>
        </w:rPr>
      </w:pPr>
      <w:r w:rsidRPr="00074C06">
        <w:rPr>
          <w:i/>
          <w:sz w:val="18"/>
          <w:szCs w:val="18"/>
          <w:lang w:eastAsia="ar-SA"/>
        </w:rPr>
        <w:t>Приложение №</w:t>
      </w:r>
      <w:r w:rsidRPr="00074C06">
        <w:rPr>
          <w:i/>
          <w:sz w:val="18"/>
          <w:szCs w:val="18"/>
          <w:lang w:val="en-US" w:eastAsia="ar-SA"/>
        </w:rPr>
        <w:t> </w:t>
      </w:r>
      <w:r w:rsidR="006B6F99" w:rsidRPr="00074C06">
        <w:rPr>
          <w:i/>
          <w:sz w:val="18"/>
          <w:szCs w:val="18"/>
          <w:lang w:eastAsia="ar-SA"/>
        </w:rPr>
        <w:t>9</w:t>
      </w:r>
      <w:r w:rsidRPr="00074C06">
        <w:rPr>
          <w:i/>
          <w:sz w:val="18"/>
          <w:szCs w:val="18"/>
          <w:lang w:eastAsia="ar-SA"/>
        </w:rPr>
        <w:t xml:space="preserve"> к договору субподряда на выполнение ремонтных работ </w:t>
      </w:r>
      <w:r w:rsidR="00074C06" w:rsidRPr="00E54F10">
        <w:rPr>
          <w:i/>
          <w:sz w:val="16"/>
          <w:szCs w:val="16"/>
          <w:lang w:eastAsia="ar-SA"/>
        </w:rPr>
        <w:t>№</w:t>
      </w:r>
      <w:r w:rsidRPr="00E54F10">
        <w:rPr>
          <w:i/>
          <w:sz w:val="16"/>
          <w:szCs w:val="16"/>
          <w:lang w:eastAsia="ar-SA"/>
        </w:rPr>
        <w:t xml:space="preserve"> </w:t>
      </w:r>
      <w:r w:rsidR="00E54F10" w:rsidRPr="00E54F10">
        <w:rPr>
          <w:bCs w:val="0"/>
          <w:sz w:val="16"/>
          <w:szCs w:val="16"/>
        </w:rPr>
        <w:t>2/2022-ЦЦР</w:t>
      </w:r>
    </w:p>
    <w:p w:rsidR="00074C06" w:rsidRPr="00E54F10" w:rsidRDefault="00074C06" w:rsidP="00074C06">
      <w:pPr>
        <w:pStyle w:val="a5"/>
        <w:tabs>
          <w:tab w:val="left" w:pos="686"/>
          <w:tab w:val="left" w:pos="6237"/>
        </w:tabs>
        <w:ind w:firstLine="567"/>
        <w:jc w:val="left"/>
        <w:rPr>
          <w:i/>
          <w:sz w:val="16"/>
          <w:szCs w:val="16"/>
          <w:lang w:eastAsia="ar-SA"/>
        </w:rPr>
      </w:pPr>
      <w:r w:rsidRPr="00E54F10">
        <w:rPr>
          <w:i/>
          <w:sz w:val="16"/>
          <w:szCs w:val="16"/>
          <w:lang w:eastAsia="ar-SA"/>
        </w:rPr>
        <w:t>от ______</w:t>
      </w:r>
    </w:p>
    <w:p w:rsidR="001C4A4E" w:rsidRDefault="001C4A4E" w:rsidP="001C4A4E">
      <w:pPr>
        <w:suppressAutoHyphens/>
        <w:autoSpaceDE w:val="0"/>
        <w:spacing w:before="120" w:after="120"/>
        <w:ind w:firstLine="6804"/>
        <w:jc w:val="right"/>
        <w:outlineLvl w:val="0"/>
        <w:rPr>
          <w:b/>
          <w:sz w:val="22"/>
          <w:szCs w:val="22"/>
          <w:highlight w:val="green"/>
        </w:rPr>
      </w:pPr>
    </w:p>
    <w:p w:rsidR="001C4A4E" w:rsidRDefault="001C4A4E" w:rsidP="001C4A4E">
      <w:pPr>
        <w:suppressAutoHyphens/>
        <w:autoSpaceDE w:val="0"/>
        <w:spacing w:before="120" w:after="120"/>
        <w:jc w:val="center"/>
        <w:outlineLvl w:val="0"/>
        <w:rPr>
          <w:b/>
          <w:sz w:val="22"/>
          <w:szCs w:val="22"/>
          <w:highlight w:val="green"/>
        </w:rPr>
      </w:pPr>
    </w:p>
    <w:p w:rsidR="001C4A4E" w:rsidRPr="001C4A4E" w:rsidRDefault="001C4A4E" w:rsidP="001C4A4E">
      <w:pPr>
        <w:shd w:val="clear" w:color="auto" w:fill="FFFFFF" w:themeFill="background1"/>
        <w:suppressAutoHyphens/>
        <w:autoSpaceDE w:val="0"/>
        <w:spacing w:before="120" w:after="120"/>
        <w:jc w:val="center"/>
        <w:outlineLvl w:val="0"/>
        <w:rPr>
          <w:b/>
          <w:sz w:val="24"/>
          <w:szCs w:val="24"/>
        </w:rPr>
      </w:pPr>
      <w:r w:rsidRPr="001C4A4E">
        <w:rPr>
          <w:b/>
          <w:sz w:val="24"/>
          <w:szCs w:val="24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1C4A4E" w:rsidRPr="00353295" w:rsidRDefault="001C4A4E" w:rsidP="001C4A4E">
      <w:pPr>
        <w:keepNext/>
        <w:keepLines/>
        <w:spacing w:before="120" w:after="120"/>
        <w:rPr>
          <w:rFonts w:ascii="Cambria" w:hAnsi="Cambria"/>
          <w:b/>
          <w:bCs/>
          <w:color w:val="365F91"/>
          <w:sz w:val="28"/>
          <w:szCs w:val="28"/>
        </w:rPr>
      </w:pPr>
    </w:p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0" w:name="_Toc61878704"/>
      <w:r w:rsidRPr="00353295">
        <w:rPr>
          <w:b/>
          <w:bCs/>
          <w:kern w:val="32"/>
          <w:sz w:val="24"/>
          <w:szCs w:val="24"/>
        </w:rPr>
        <w:t>Общие положения</w:t>
      </w:r>
      <w:bookmarkEnd w:id="0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) всеми организациями Группы с разделением на Сотрудников и Подрядчиков.</w:t>
      </w:r>
    </w:p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1" w:name="_Toc61878705"/>
      <w:r w:rsidRPr="00353295">
        <w:rPr>
          <w:b/>
          <w:bCs/>
          <w:kern w:val="32"/>
          <w:sz w:val="24"/>
          <w:szCs w:val="24"/>
        </w:rPr>
        <w:t>Термины и определения</w:t>
      </w:r>
      <w:bookmarkEnd w:id="1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2655"/>
        <w:gridCol w:w="6358"/>
      </w:tblGrid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Термин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/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сокращение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Определение</w:t>
            </w:r>
            <w:proofErr w:type="spellEnd"/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right="314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Группа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Менеджмент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Группы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», директор по устойчивому развитию </w:t>
            </w:r>
            <w:r w:rsidRPr="00353295">
              <w:rPr>
                <w:sz w:val="24"/>
                <w:szCs w:val="24"/>
                <w:lang w:val="en-US" w:eastAsia="en-US"/>
              </w:rPr>
              <w:t>МКООО «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Эн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+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Холдинг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» и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другие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)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Дирекция по охране труда (ДОТ) 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Группы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Департамент по правовым вопросам ООО «УСЦ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Финансовый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департамент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АО «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Ответственный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работник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</w:t>
            </w:r>
            <w:r w:rsidRPr="00353295">
              <w:rPr>
                <w:b/>
                <w:sz w:val="24"/>
                <w:szCs w:val="24"/>
                <w:lang w:eastAsia="en-US"/>
              </w:rPr>
              <w:lastRenderedPageBreak/>
              <w:t>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Бизнес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Подрядчик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(исключения двойного учета)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Регламент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 (Lost Time Injury)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Травма, повлекшая временную или стойкую утрату трудоспособности.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(исключения двойного учета) при исполнении положений настоящей Методики количество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определяется без учета травм, повлекших смерть пострадавшего.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F (Fatality)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Травма, повлекшая смерть пострадавшего.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 (Lost Time Incident Frequency Rate)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Коэффициент частоты травм с утратой трудоспособности (на каждые 200</w:t>
            </w:r>
            <w:r w:rsidRPr="00353295">
              <w:rPr>
                <w:sz w:val="24"/>
                <w:szCs w:val="24"/>
                <w:lang w:val="en-US" w:eastAsia="en-US"/>
              </w:rPr>
              <w:t> </w:t>
            </w:r>
            <w:r w:rsidRPr="00353295">
              <w:rPr>
                <w:sz w:val="24"/>
                <w:szCs w:val="24"/>
                <w:lang w:eastAsia="en-US"/>
              </w:rPr>
              <w:t>000 человеко-часов), определяемый по формуле: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 = (LTI+F)/ФЧЧ</w:t>
            </w:r>
            <w:r w:rsidRPr="00353295">
              <w:rPr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sz w:val="24"/>
                <w:szCs w:val="24"/>
                <w:lang w:val="en-US" w:eastAsia="en-US"/>
              </w:rPr>
              <w:t>200000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LTIFR_план_1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Организации в текущем году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LTIFR_план_2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Организации на следующий год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ФЧЧ (фактически отработанные человеко-часы)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2" w:name="_Toc61878706"/>
      <w:r w:rsidRPr="00353295">
        <w:rPr>
          <w:b/>
          <w:bCs/>
          <w:kern w:val="32"/>
          <w:sz w:val="24"/>
          <w:szCs w:val="24"/>
        </w:rPr>
        <w:t>Планирование</w:t>
      </w:r>
      <w:bookmarkEnd w:id="2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Энергетическому сегменту Группы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Плановый (целевой) показатель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Группе в целом утверждается приказом по Группе.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 xml:space="preserve">» предоставляет в ДОТ целевой показатель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Бизнесам/Организациям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Департамент по правовым вопросам ООО «УСЦ 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представляет в ДОТ полный перечень юридических лиц Бизнесов Группы в срок до 1 декабря, предшествующего планируемому.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в планируемом периоде, и подготавливает предложения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по корректировке бизнес-процесса в случае выявления отклонений в срок до 10 декабря года, предшествующего планируемому.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представляет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 xml:space="preserve">» предложения по целевым показателям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прогноз фактически отработанных человеко-часов </w:t>
      </w:r>
      <w:proofErr w:type="spellStart"/>
      <w:r w:rsidRPr="001C4A4E">
        <w:rPr>
          <w:sz w:val="24"/>
          <w:szCs w:val="24"/>
        </w:rPr>
        <w:t>ФЧЧ_прогноз</w:t>
      </w:r>
      <w:proofErr w:type="spellEnd"/>
      <w:r w:rsidRPr="001C4A4E">
        <w:rPr>
          <w:sz w:val="24"/>
          <w:szCs w:val="24"/>
        </w:rPr>
        <w:t xml:space="preserve"> по Организациям на конец года, предшествующего планируемому: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C4A4E" w:rsidRPr="00353295" w:rsidTr="00EB334B">
        <w:tc>
          <w:tcPr>
            <w:tcW w:w="4672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1C4A4E" w:rsidRPr="00353295" w:rsidTr="00EB334B">
        <w:tc>
          <w:tcPr>
            <w:tcW w:w="4672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12/11            (1)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4/3                 (2)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:rsidR="001C4A4E" w:rsidRPr="001C4A4E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lastRenderedPageBreak/>
        <w:t xml:space="preserve">Определяется прогнозное значение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Организациям в году, предшествующему планируемому:</w:t>
      </w:r>
    </w:p>
    <w:p w:rsidR="001C4A4E" w:rsidRPr="00353295" w:rsidRDefault="001C4A4E" w:rsidP="001C4A4E">
      <w:pPr>
        <w:spacing w:before="120" w:after="120"/>
        <w:jc w:val="both"/>
        <w:rPr>
          <w:b/>
          <w:i/>
          <w:sz w:val="24"/>
          <w:szCs w:val="24"/>
        </w:rPr>
      </w:pPr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>_прогноз = (</w:t>
      </w:r>
      <w:r w:rsidRPr="00353295">
        <w:rPr>
          <w:b/>
          <w:i/>
          <w:sz w:val="24"/>
          <w:szCs w:val="24"/>
          <w:lang w:val="en-US"/>
        </w:rPr>
        <w:t>LTI</w:t>
      </w:r>
      <w:r w:rsidRPr="00353295">
        <w:rPr>
          <w:b/>
          <w:i/>
          <w:sz w:val="24"/>
          <w:szCs w:val="24"/>
        </w:rPr>
        <w:t xml:space="preserve">_факт + </w:t>
      </w:r>
      <w:r w:rsidRPr="00353295">
        <w:rPr>
          <w:b/>
          <w:i/>
          <w:sz w:val="24"/>
          <w:szCs w:val="24"/>
          <w:lang w:val="en-US"/>
        </w:rPr>
        <w:t>F</w:t>
      </w:r>
      <w:r w:rsidRPr="00353295">
        <w:rPr>
          <w:b/>
          <w:i/>
          <w:sz w:val="24"/>
          <w:szCs w:val="24"/>
        </w:rPr>
        <w:t>_факт)/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 xml:space="preserve"> </w:t>
      </w:r>
      <w:r w:rsidRPr="00353295">
        <w:rPr>
          <w:b/>
          <w:i/>
        </w:rPr>
        <w:sym w:font="Symbol" w:char="F0D7"/>
      </w:r>
      <w:r w:rsidRPr="00353295">
        <w:rPr>
          <w:b/>
          <w:i/>
          <w:sz w:val="24"/>
          <w:szCs w:val="24"/>
        </w:rPr>
        <w:t xml:space="preserve"> 200 000</w:t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  <w:t xml:space="preserve">         (3)</w:t>
      </w:r>
    </w:p>
    <w:p w:rsidR="001C4A4E" w:rsidRPr="00353295" w:rsidRDefault="001C4A4E" w:rsidP="001C4A4E">
      <w:pPr>
        <w:spacing w:before="120" w:after="120"/>
        <w:jc w:val="both"/>
        <w:rPr>
          <w:sz w:val="24"/>
          <w:szCs w:val="24"/>
        </w:rPr>
      </w:pPr>
      <w:r w:rsidRPr="00353295">
        <w:rPr>
          <w:sz w:val="24"/>
          <w:szCs w:val="24"/>
        </w:rPr>
        <w:t xml:space="preserve">где </w:t>
      </w:r>
      <w:r w:rsidRPr="00353295">
        <w:rPr>
          <w:b/>
          <w:i/>
          <w:sz w:val="24"/>
          <w:szCs w:val="24"/>
          <w:lang w:val="en-US"/>
        </w:rPr>
        <w:t>LTI</w:t>
      </w:r>
      <w:r w:rsidRPr="00353295">
        <w:rPr>
          <w:b/>
          <w:i/>
          <w:sz w:val="24"/>
          <w:szCs w:val="24"/>
        </w:rPr>
        <w:t>_факт</w:t>
      </w:r>
      <w:r w:rsidRPr="00353295">
        <w:rPr>
          <w:sz w:val="24"/>
          <w:szCs w:val="24"/>
        </w:rPr>
        <w:t xml:space="preserve"> и </w:t>
      </w:r>
      <w:r w:rsidRPr="00353295">
        <w:rPr>
          <w:b/>
          <w:i/>
          <w:sz w:val="24"/>
          <w:szCs w:val="24"/>
          <w:lang w:val="en-US"/>
        </w:rPr>
        <w:t>F</w:t>
      </w:r>
      <w:r w:rsidRPr="00353295">
        <w:rPr>
          <w:b/>
          <w:i/>
          <w:sz w:val="24"/>
          <w:szCs w:val="24"/>
        </w:rPr>
        <w:t>_факт</w:t>
      </w:r>
      <w:r w:rsidRPr="00353295">
        <w:rPr>
          <w:sz w:val="24"/>
          <w:szCs w:val="24"/>
        </w:rPr>
        <w:t xml:space="preserve"> – фактическое количество зафиксированных ДОТ случаев </w:t>
      </w:r>
      <w:r w:rsidRPr="00353295">
        <w:rPr>
          <w:sz w:val="24"/>
          <w:szCs w:val="24"/>
          <w:lang w:val="en-US"/>
        </w:rPr>
        <w:t>LTI</w:t>
      </w:r>
      <w:r w:rsidRPr="00353295">
        <w:rPr>
          <w:sz w:val="24"/>
          <w:szCs w:val="24"/>
        </w:rPr>
        <w:t xml:space="preserve"> и </w:t>
      </w:r>
      <w:r w:rsidRPr="00353295">
        <w:rPr>
          <w:sz w:val="24"/>
          <w:szCs w:val="24"/>
          <w:lang w:val="en-US"/>
        </w:rPr>
        <w:t>F</w:t>
      </w:r>
      <w:r w:rsidRPr="00353295">
        <w:rPr>
          <w:sz w:val="24"/>
          <w:szCs w:val="24"/>
        </w:rPr>
        <w:t xml:space="preserve"> на момент выполнения расчета.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плановое значение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на следующий год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_план_2 в разрезе Организаций: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1C4A4E" w:rsidRPr="00353295" w:rsidTr="00EB334B">
        <w:tc>
          <w:tcPr>
            <w:tcW w:w="2263" w:type="dxa"/>
            <w:vMerge w:val="restart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в текущем году по Организации не был установлен целевой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</w:p>
        </w:tc>
        <w:tc>
          <w:tcPr>
            <w:tcW w:w="7082" w:type="dxa"/>
            <w:gridSpan w:val="2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в текущем году по Организации был установлен целевой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_план_1)</w:t>
            </w:r>
          </w:p>
        </w:tc>
      </w:tr>
      <w:tr w:rsidR="001C4A4E" w:rsidRPr="00353295" w:rsidTr="00EB334B">
        <w:tc>
          <w:tcPr>
            <w:tcW w:w="2263" w:type="dxa"/>
            <w:vMerge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по итогам текущего года ожидается выполнение целевого показателя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_прогноз &lt;= 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</w:t>
            </w:r>
            <w:r w:rsidRPr="00353295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по итогам текущего года ожидается невыполнение целевого показателя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_прогноз &gt; 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</w:t>
            </w:r>
            <w:r w:rsidRPr="00353295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1C4A4E" w:rsidRPr="00353295" w:rsidTr="00EB334B">
        <w:tc>
          <w:tcPr>
            <w:tcW w:w="5098" w:type="dxa"/>
            <w:gridSpan w:val="2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 xml:space="preserve">LTIFR_план_2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 xml:space="preserve"> 90%             (4)</w:t>
            </w:r>
          </w:p>
        </w:tc>
        <w:tc>
          <w:tcPr>
            <w:tcW w:w="4247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rPr>
                <w:b/>
                <w:i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LTIFR_план_2 = LTIFR_план_1     (5)</w:t>
            </w:r>
          </w:p>
        </w:tc>
      </w:tr>
    </w:tbl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_биз_2:</w:t>
      </w:r>
    </w:p>
    <w:p w:rsidR="001C4A4E" w:rsidRPr="00353295" w:rsidRDefault="001C4A4E" w:rsidP="001C4A4E">
      <w:pPr>
        <w:spacing w:before="120" w:after="120"/>
        <w:jc w:val="both"/>
        <w:rPr>
          <w:b/>
          <w:i/>
          <w:sz w:val="24"/>
          <w:szCs w:val="24"/>
        </w:rPr>
      </w:pPr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 xml:space="preserve">_биз_2 = </w:t>
      </w:r>
      <w:proofErr w:type="gramStart"/>
      <w:r w:rsidRPr="00353295">
        <w:rPr>
          <w:b/>
          <w:i/>
          <w:sz w:val="24"/>
          <w:szCs w:val="24"/>
        </w:rPr>
        <w:t>∑(</w:t>
      </w:r>
      <w:proofErr w:type="gramEnd"/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 xml:space="preserve">_план_2 </w:t>
      </w:r>
      <w:r w:rsidRPr="00353295">
        <w:rPr>
          <w:b/>
          <w:i/>
          <w:sz w:val="24"/>
          <w:szCs w:val="24"/>
          <w:lang w:val="en-US"/>
        </w:rPr>
        <w:sym w:font="Symbol" w:char="F0D7"/>
      </w:r>
      <w:r w:rsidRPr="00353295">
        <w:rPr>
          <w:b/>
          <w:i/>
          <w:sz w:val="24"/>
          <w:szCs w:val="24"/>
        </w:rPr>
        <w:t xml:space="preserve"> 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>)/ ∑(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 xml:space="preserve">) </w:t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  <w:t xml:space="preserve">         (6)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В случае, если плановый показатель LTIFR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LTIFR Организаций в объеме, необходимом для соблюдения установленных требований.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После согласования генеральным директором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ДОТ направляет в 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предложения по целевым показателям LTIFR в разрезе Бизнесов/Организаций для включения в КПЭ Бизнесов/Организаций.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в срок до 20 февраля отчетного года направляет в ДОТ консолидированный перечень утвержденных целевых показателей LTIFR на отчетный год по всем Бизнесам/Организациям, которые осуществляли планирование данного показателя.</w:t>
      </w:r>
    </w:p>
    <w:p w:rsidR="001C4A4E" w:rsidRPr="001C4A4E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3" w:name="_Toc61878707"/>
      <w:r w:rsidRPr="001C4A4E">
        <w:rPr>
          <w:bCs/>
          <w:kern w:val="32"/>
          <w:sz w:val="24"/>
          <w:szCs w:val="24"/>
        </w:rPr>
        <w:t>Отчетность</w:t>
      </w:r>
      <w:bookmarkEnd w:id="3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Энергетическому сегменту Группы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Департамент по правовым вопросам ООО «УСЦ 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по корректировке бизнес-процесса (при необходимости).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расчет фактического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lastRenderedPageBreak/>
        <w:t xml:space="preserve">ДОТ выполняет расчет фактического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Группы в срок до 5 февраля года, следующего за отчетным.</w:t>
      </w:r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Бизнесам/Организациям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Форма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объем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предоставления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Регламентом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табл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>. 1</w:t>
            </w:r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Уровень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Периодичность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Ежемесячно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Ежеквартально</w:t>
            </w:r>
            <w:proofErr w:type="spellEnd"/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Порядок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1C4A4E" w:rsidRPr="001C4A4E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1321"/>
        <w:gridCol w:w="1319"/>
        <w:gridCol w:w="1316"/>
        <w:gridCol w:w="1322"/>
        <w:gridCol w:w="1319"/>
        <w:gridCol w:w="1316"/>
      </w:tblGrid>
      <w:tr w:rsidR="001C4A4E" w:rsidRPr="001C4A4E" w:rsidTr="00EB334B">
        <w:tc>
          <w:tcPr>
            <w:tcW w:w="1335" w:type="dxa"/>
            <w:vMerge w:val="restart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юр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Подрядчик</w:t>
            </w:r>
            <w:proofErr w:type="spellEnd"/>
          </w:p>
        </w:tc>
      </w:tr>
      <w:tr w:rsidR="001C4A4E" w:rsidRPr="001C4A4E" w:rsidTr="00EB334B">
        <w:tc>
          <w:tcPr>
            <w:tcW w:w="1335" w:type="dxa"/>
            <w:vMerge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F</w:t>
            </w:r>
          </w:p>
        </w:tc>
      </w:tr>
      <w:tr w:rsidR="001C4A4E" w:rsidRPr="001C4A4E" w:rsidTr="00EB334B"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</w:tr>
    </w:tbl>
    <w:p w:rsidR="001C4A4E" w:rsidRPr="00353295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i/>
          <w:color w:val="FF0000"/>
          <w:sz w:val="24"/>
          <w:szCs w:val="24"/>
        </w:rPr>
      </w:pP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1C4A4E" w:rsidRPr="001C4A4E" w:rsidRDefault="001C4A4E" w:rsidP="001C4A4E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1C4A4E" w:rsidRPr="001C4A4E" w:rsidRDefault="001C4A4E" w:rsidP="001C4A4E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».</w:t>
      </w:r>
    </w:p>
    <w:tbl>
      <w:tblPr>
        <w:tblW w:w="9530" w:type="dxa"/>
        <w:tblInd w:w="108" w:type="dxa"/>
        <w:tblLook w:val="01E0" w:firstRow="1" w:lastRow="1" w:firstColumn="1" w:lastColumn="1" w:noHBand="0" w:noVBand="0"/>
      </w:tblPr>
      <w:tblGrid>
        <w:gridCol w:w="9309"/>
        <w:gridCol w:w="221"/>
      </w:tblGrid>
      <w:tr w:rsidR="001C4A4E" w:rsidRPr="00353295" w:rsidTr="00DE2C96">
        <w:trPr>
          <w:trHeight w:val="1134"/>
        </w:trPr>
        <w:tc>
          <w:tcPr>
            <w:tcW w:w="9309" w:type="dxa"/>
          </w:tcPr>
          <w:tbl>
            <w:tblPr>
              <w:tblW w:w="11134" w:type="dxa"/>
              <w:tblLook w:val="04A0" w:firstRow="1" w:lastRow="0" w:firstColumn="1" w:lastColumn="0" w:noHBand="0" w:noVBand="1"/>
            </w:tblPr>
            <w:tblGrid>
              <w:gridCol w:w="5035"/>
              <w:gridCol w:w="6099"/>
            </w:tblGrid>
            <w:tr w:rsidR="00950B0C" w:rsidRPr="00C86128" w:rsidTr="00950B0C">
              <w:tc>
                <w:tcPr>
                  <w:tcW w:w="5035" w:type="dxa"/>
                </w:tcPr>
                <w:p w:rsidR="00950B0C" w:rsidRPr="00C86128" w:rsidRDefault="00950B0C" w:rsidP="00950B0C">
                  <w:pPr>
                    <w:rPr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 xml:space="preserve">   Генподрядчик</w:t>
                  </w:r>
                  <w:r w:rsidRPr="00C86128">
                    <w:rPr>
                      <w:b/>
                      <w:bCs/>
                      <w:sz w:val="21"/>
                      <w:szCs w:val="21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6099" w:type="dxa"/>
                </w:tcPr>
                <w:p w:rsidR="00950B0C" w:rsidRPr="00C86128" w:rsidRDefault="00950B0C" w:rsidP="00950B0C">
                  <w:pPr>
                    <w:rPr>
                      <w:b/>
                      <w:sz w:val="21"/>
                      <w:szCs w:val="21"/>
                    </w:rPr>
                  </w:pPr>
                  <w:r>
                    <w:rPr>
                      <w:b/>
                      <w:sz w:val="21"/>
                      <w:szCs w:val="21"/>
                    </w:rPr>
                    <w:t>Субподрядчик</w:t>
                  </w:r>
                  <w:r w:rsidRPr="00C86128">
                    <w:rPr>
                      <w:b/>
                      <w:sz w:val="21"/>
                      <w:szCs w:val="21"/>
                    </w:rPr>
                    <w:t>:</w:t>
                  </w:r>
                </w:p>
              </w:tc>
            </w:tr>
            <w:tr w:rsidR="00950B0C" w:rsidRPr="002B1EF0" w:rsidTr="00950B0C">
              <w:tc>
                <w:tcPr>
                  <w:tcW w:w="5035" w:type="dxa"/>
                </w:tcPr>
                <w:p w:rsidR="00950B0C" w:rsidRDefault="00950B0C" w:rsidP="00950B0C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Первый заместитель генерального д</w:t>
                  </w:r>
                  <w:r w:rsidRPr="002559EA">
                    <w:rPr>
                      <w:sz w:val="22"/>
                      <w:szCs w:val="22"/>
                    </w:rPr>
                    <w:t>иректор</w:t>
                  </w:r>
                  <w:r>
                    <w:rPr>
                      <w:sz w:val="22"/>
                      <w:szCs w:val="22"/>
                    </w:rPr>
                    <w:t>а</w:t>
                  </w:r>
                  <w:r w:rsidRPr="002559EA">
                    <w:rPr>
                      <w:b/>
                      <w:sz w:val="22"/>
                      <w:szCs w:val="22"/>
                    </w:rPr>
                    <w:t xml:space="preserve"> </w:t>
                  </w:r>
                </w:p>
                <w:p w:rsidR="00950B0C" w:rsidRPr="002559EA" w:rsidRDefault="00950B0C" w:rsidP="00950B0C">
                  <w:pPr>
                    <w:rPr>
                      <w:sz w:val="22"/>
                      <w:szCs w:val="22"/>
                    </w:rPr>
                  </w:pPr>
                  <w:r w:rsidRPr="002559EA">
                    <w:rPr>
                      <w:sz w:val="22"/>
                      <w:szCs w:val="22"/>
                    </w:rPr>
                    <w:t xml:space="preserve">ООО </w:t>
                  </w:r>
                  <w:r>
                    <w:rPr>
                      <w:sz w:val="22"/>
                      <w:szCs w:val="22"/>
                    </w:rPr>
                    <w:t>«</w:t>
                  </w:r>
                  <w:proofErr w:type="spellStart"/>
                  <w:r>
                    <w:rPr>
                      <w:sz w:val="22"/>
                      <w:szCs w:val="22"/>
                    </w:rPr>
                    <w:t>БЭК-ремонт</w:t>
                  </w:r>
                  <w:proofErr w:type="spellEnd"/>
                  <w:r w:rsidRPr="002559EA">
                    <w:rPr>
                      <w:sz w:val="22"/>
                      <w:szCs w:val="22"/>
                    </w:rPr>
                    <w:t>»</w:t>
                  </w:r>
                </w:p>
                <w:p w:rsidR="00950B0C" w:rsidRPr="00C86128" w:rsidRDefault="00950B0C" w:rsidP="00950B0C">
                  <w:pPr>
                    <w:pStyle w:val="a3"/>
                    <w:ind w:firstLine="142"/>
                    <w:jc w:val="left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6099" w:type="dxa"/>
                </w:tcPr>
                <w:p w:rsidR="00950B0C" w:rsidRPr="002B1EF0" w:rsidRDefault="00950B0C" w:rsidP="00950B0C">
                  <w:pPr>
                    <w:jc w:val="both"/>
                    <w:outlineLvl w:val="0"/>
                    <w:rPr>
                      <w:sz w:val="24"/>
                      <w:szCs w:val="24"/>
                    </w:rPr>
                  </w:pPr>
                </w:p>
              </w:tc>
            </w:tr>
            <w:tr w:rsidR="00950B0C" w:rsidTr="00950B0C">
              <w:trPr>
                <w:trHeight w:val="291"/>
              </w:trPr>
              <w:tc>
                <w:tcPr>
                  <w:tcW w:w="5035" w:type="dxa"/>
                </w:tcPr>
                <w:p w:rsidR="00950B0C" w:rsidRPr="00C86128" w:rsidRDefault="00950B0C" w:rsidP="00950B0C">
                  <w:pPr>
                    <w:jc w:val="both"/>
                    <w:rPr>
                      <w:b/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    </w:t>
                  </w:r>
                  <w:r w:rsidRPr="00C86128">
                    <w:rPr>
                      <w:sz w:val="21"/>
                      <w:szCs w:val="21"/>
                    </w:rPr>
                    <w:t xml:space="preserve">_______________ </w:t>
                  </w:r>
                  <w:proofErr w:type="spellStart"/>
                  <w:r w:rsidRPr="00E2105A">
                    <w:rPr>
                      <w:bCs/>
                      <w:sz w:val="22"/>
                      <w:szCs w:val="22"/>
                    </w:rPr>
                    <w:t>Н.Н.Бредихин</w:t>
                  </w:r>
                  <w:proofErr w:type="spellEnd"/>
                </w:p>
              </w:tc>
              <w:tc>
                <w:tcPr>
                  <w:tcW w:w="6099" w:type="dxa"/>
                </w:tcPr>
                <w:p w:rsidR="00950B0C" w:rsidRDefault="00950B0C" w:rsidP="00950B0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</w:t>
                  </w:r>
                  <w:bookmarkStart w:id="4" w:name="_GoBack"/>
                  <w:bookmarkEnd w:id="4"/>
                </w:p>
                <w:p w:rsidR="00950B0C" w:rsidRDefault="00950B0C" w:rsidP="00950B0C"/>
              </w:tc>
            </w:tr>
            <w:tr w:rsidR="00950B0C" w:rsidRPr="00C86128" w:rsidTr="00950B0C">
              <w:trPr>
                <w:trHeight w:val="323"/>
              </w:trPr>
              <w:tc>
                <w:tcPr>
                  <w:tcW w:w="5035" w:type="dxa"/>
                </w:tcPr>
                <w:p w:rsidR="00950B0C" w:rsidRPr="00C86128" w:rsidRDefault="00950B0C" w:rsidP="00DE4A60">
                  <w:pPr>
                    <w:jc w:val="both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    «_____»_______________ 202</w:t>
                  </w:r>
                  <w:r w:rsidR="00DE4A60">
                    <w:rPr>
                      <w:sz w:val="21"/>
                      <w:szCs w:val="21"/>
                    </w:rPr>
                    <w:t>2</w:t>
                  </w:r>
                  <w:r>
                    <w:rPr>
                      <w:sz w:val="21"/>
                      <w:szCs w:val="21"/>
                    </w:rPr>
                    <w:t xml:space="preserve"> </w:t>
                  </w:r>
                  <w:r w:rsidRPr="00C86128">
                    <w:rPr>
                      <w:sz w:val="21"/>
                      <w:szCs w:val="21"/>
                    </w:rPr>
                    <w:t>г</w:t>
                  </w:r>
                  <w:r>
                    <w:rPr>
                      <w:sz w:val="21"/>
                      <w:szCs w:val="21"/>
                    </w:rPr>
                    <w:t>.</w:t>
                  </w:r>
                </w:p>
              </w:tc>
              <w:tc>
                <w:tcPr>
                  <w:tcW w:w="6099" w:type="dxa"/>
                </w:tcPr>
                <w:p w:rsidR="00950B0C" w:rsidRPr="00C86128" w:rsidRDefault="00950B0C" w:rsidP="00DE4A60">
                  <w:pPr>
                    <w:jc w:val="both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 «_____»______________202</w:t>
                  </w:r>
                  <w:r w:rsidR="00DE4A60">
                    <w:rPr>
                      <w:sz w:val="21"/>
                      <w:szCs w:val="21"/>
                    </w:rPr>
                    <w:t>2</w:t>
                  </w:r>
                  <w:r>
                    <w:rPr>
                      <w:sz w:val="21"/>
                      <w:szCs w:val="21"/>
                    </w:rPr>
                    <w:t xml:space="preserve"> </w:t>
                  </w:r>
                  <w:r w:rsidRPr="00C86128">
                    <w:rPr>
                      <w:sz w:val="21"/>
                      <w:szCs w:val="21"/>
                    </w:rPr>
                    <w:t>г</w:t>
                  </w:r>
                  <w:r>
                    <w:rPr>
                      <w:sz w:val="21"/>
                      <w:szCs w:val="21"/>
                    </w:rPr>
                    <w:t>.</w:t>
                  </w:r>
                </w:p>
              </w:tc>
            </w:tr>
          </w:tbl>
          <w:p w:rsidR="001C4A4E" w:rsidRPr="00353295" w:rsidRDefault="001C4A4E" w:rsidP="00EB334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1" w:type="dxa"/>
          </w:tcPr>
          <w:p w:rsidR="001C4A4E" w:rsidRPr="00353295" w:rsidRDefault="001C4A4E" w:rsidP="00EB334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262F11" w:rsidRDefault="00262F11"/>
    <w:sectPr w:rsidR="00262F11" w:rsidSect="00DE4A6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D9D"/>
    <w:rsid w:val="00074C06"/>
    <w:rsid w:val="001C4A4E"/>
    <w:rsid w:val="00262F11"/>
    <w:rsid w:val="006B6F99"/>
    <w:rsid w:val="00950B0C"/>
    <w:rsid w:val="00992D9D"/>
    <w:rsid w:val="00DE2C96"/>
    <w:rsid w:val="00DE4A60"/>
    <w:rsid w:val="00E5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512F28-F2F3-482D-99A7-7BB74D160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950B0C"/>
    <w:pPr>
      <w:jc w:val="center"/>
    </w:pPr>
    <w:rPr>
      <w:sz w:val="24"/>
      <w:szCs w:val="24"/>
      <w:lang w:val="x-none" w:eastAsia="x-none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950B0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Название"/>
    <w:basedOn w:val="a"/>
    <w:link w:val="a6"/>
    <w:uiPriority w:val="10"/>
    <w:qFormat/>
    <w:rsid w:val="00074C06"/>
    <w:pPr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link w:val="a5"/>
    <w:uiPriority w:val="10"/>
    <w:rsid w:val="00074C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1696</Words>
  <Characters>9672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8</cp:revision>
  <dcterms:created xsi:type="dcterms:W3CDTF">2021-10-11T03:53:00Z</dcterms:created>
  <dcterms:modified xsi:type="dcterms:W3CDTF">2022-01-20T08:55:00Z</dcterms:modified>
</cp:coreProperties>
</file>